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附件5：</w:t>
      </w:r>
    </w:p>
    <w:p>
      <w:pPr>
        <w:widowControl/>
        <w:jc w:val="center"/>
        <w:rPr>
          <w:rFonts w:ascii="黑体" w:hAnsi="黑体" w:eastAsia="黑体" w:cs="Times New Roman"/>
          <w:sz w:val="36"/>
          <w:szCs w:val="32"/>
        </w:rPr>
      </w:pPr>
      <w:r>
        <w:rPr>
          <w:rFonts w:hint="eastAsia" w:ascii="黑体" w:hAnsi="黑体" w:eastAsia="黑体" w:cs="Times New Roman"/>
          <w:sz w:val="36"/>
          <w:szCs w:val="32"/>
        </w:rPr>
        <w:t>医疗住院收费票据（机打）式样</w:t>
      </w:r>
    </w:p>
    <w:p>
      <w:pPr>
        <w:widowControl/>
        <w:jc w:val="center"/>
        <w:rPr>
          <w:rFonts w:hint="eastAsia" w:ascii="黑体" w:hAnsi="黑体" w:eastAsia="黑体" w:cs="Times New Roman"/>
          <w:sz w:val="36"/>
          <w:szCs w:val="32"/>
          <w:lang w:eastAsia="zh-CN"/>
        </w:rPr>
      </w:pPr>
      <w:r>
        <w:rPr>
          <w:rFonts w:hint="eastAsia" w:ascii="黑体" w:hAnsi="黑体" w:eastAsia="黑体" w:cs="Times New Roman"/>
          <w:sz w:val="36"/>
          <w:szCs w:val="32"/>
          <w:lang w:eastAsia="zh-CN"/>
        </w:rPr>
        <w:drawing>
          <wp:inline distT="0" distB="0" distL="114300" distR="114300">
            <wp:extent cx="5262245" cy="3245485"/>
            <wp:effectExtent l="0" t="0" r="14605" b="12065"/>
            <wp:docPr id="3" name="图片 3" descr="微信图片_2019061315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说明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.票面要素。包括：财政票据名称、财政票据监制章、印制的机打票据代码、印制的机打票据号码、（机打）票据代码、（机打）票据号码、校验码、电子票据代码、电子票据号码、交款人统一社会信用代码、交款人（单位或个人）、开票日期、条形码、项目名称、金额（元）、金额合计（大写）/（小写）、备注、其他信息、收款单位（章）、复核人、收款人、联次等。</w:t>
      </w:r>
    </w:p>
    <w:p>
      <w:pPr>
        <w:autoSpaceDE w:val="0"/>
        <w:autoSpaceDN w:val="0"/>
        <w:adjustRightInd w:val="0"/>
        <w:snapToGrid w:val="0"/>
        <w:ind w:firstLine="472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pacing w:val="-2"/>
          <w:sz w:val="24"/>
          <w:szCs w:val="24"/>
        </w:rPr>
        <w:t>2.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字体字号。标题为汉仪中楷，</w:t>
      </w:r>
      <w:r>
        <w:rPr>
          <w:rFonts w:ascii="仿宋_GB2312" w:hAnsi="仿宋" w:eastAsia="仿宋_GB2312" w:cs="宋体"/>
          <w:spacing w:val="-2"/>
          <w:sz w:val="24"/>
          <w:szCs w:val="24"/>
        </w:rPr>
        <w:t>15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磅，</w:t>
      </w:r>
      <w:r>
        <w:rPr>
          <w:rFonts w:ascii="仿宋_GB2312" w:hAnsi="仿宋" w:eastAsia="仿宋_GB2312" w:cs="宋体"/>
          <w:color w:val="000000"/>
          <w:spacing w:val="-2"/>
          <w:sz w:val="24"/>
          <w:szCs w:val="24"/>
        </w:rPr>
        <w:t>居中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；正文字体为汉仪楷体，</w:t>
      </w:r>
      <w:r>
        <w:rPr>
          <w:rFonts w:ascii="仿宋_GB2312" w:hAnsi="仿宋" w:eastAsia="仿宋_GB2312" w:cs="宋体"/>
          <w:spacing w:val="-2"/>
          <w:sz w:val="24"/>
          <w:szCs w:val="24"/>
        </w:rPr>
        <w:t>7.5</w:t>
      </w:r>
      <w:r>
        <w:rPr>
          <w:rFonts w:hint="eastAsia" w:ascii="仿宋_GB2312" w:hAnsi="仿宋" w:eastAsia="仿宋_GB2312" w:cs="宋体"/>
          <w:spacing w:val="-2"/>
          <w:sz w:val="24"/>
          <w:szCs w:val="24"/>
        </w:rPr>
        <w:t>磅。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3.规格大小。成品尺寸：210mm×127mm，误差不超过0.1mm。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4.联次及纸张、墨色、套章、防伪等要求：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①票据为三联：分别为收据联、记账联、存根联。省级财政票据监管机构可根据实际需要增减票据联次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②收据联纸张采用彩纤无碳复写上纸</w:t>
      </w:r>
      <w:r>
        <w:rPr>
          <w:rFonts w:hint="eastAsia" w:ascii="仿宋_GB2312" w:hAnsi="仿宋" w:eastAsia="仿宋_GB2312" w:cs="宋体"/>
          <w:sz w:val="24"/>
          <w:szCs w:val="22"/>
        </w:rPr>
        <w:t>，克重：45g/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" w:eastAsia="仿宋_GB2312" w:cs="宋体"/>
          <w:sz w:val="24"/>
          <w:szCs w:val="22"/>
        </w:rPr>
        <w:t>；墨色：棕色（黄色底纹）；号码：左侧9位，右侧10位，防伪荧光红号；在标题正中位置套印财政票据监制章（红色荧光）；在正中位置套印淡黄色财政票据标识（直径30mm）；距标题左侧5mm处用无色荧光油墨套印财政票据标识（直径12mm，在紫外线下显示浅绿色）。若为单联票据，纸张采用彩纤原纸，克重：70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③记账联纸张采用彩纤无碳复写中纸，克重：52g/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；墨色：黑色；号码：左侧</w:t>
      </w:r>
      <w:r>
        <w:rPr>
          <w:rFonts w:hint="eastAsia" w:ascii="仿宋_GB2312" w:hAnsi="仿宋" w:eastAsia="仿宋_GB2312" w:cs="宋体"/>
          <w:sz w:val="24"/>
          <w:szCs w:val="22"/>
        </w:rPr>
        <w:t>9位，右侧10位，防伪荧光红号。</w:t>
      </w:r>
    </w:p>
    <w:p>
      <w:pPr>
        <w:ind w:firstLine="480" w:firstLineChars="200"/>
        <w:rPr>
          <w:rFonts w:ascii="仿宋_GB2312" w:hAnsi="仿宋" w:eastAsia="仿宋_GB2312" w:cs="宋体"/>
          <w:sz w:val="24"/>
          <w:szCs w:val="22"/>
        </w:rPr>
      </w:pPr>
      <w:r>
        <w:rPr>
          <w:rFonts w:hint="eastAsia" w:ascii="仿宋_GB2312" w:hAnsi="仿宋" w:eastAsia="仿宋_GB2312" w:cs="宋体"/>
          <w:sz w:val="24"/>
          <w:szCs w:val="22"/>
        </w:rPr>
        <w:t>④存根联纸张采用彩纤无碳复写下纸，克重：47g/</w:t>
      </w:r>
      <w:r>
        <w:rPr>
          <w:rFonts w:hint="eastAsia" w:ascii="宋体" w:hAnsi="宋体" w:eastAsia="宋体" w:cs="宋体"/>
          <w:sz w:val="24"/>
          <w:szCs w:val="22"/>
        </w:rPr>
        <w:t>㎡</w:t>
      </w:r>
      <w:r>
        <w:rPr>
          <w:rFonts w:hint="eastAsia" w:ascii="仿宋_GB2312" w:hAnsi="仿宋_GB2312" w:eastAsia="仿宋_GB2312" w:cs="仿宋_GB2312"/>
          <w:sz w:val="24"/>
          <w:szCs w:val="22"/>
        </w:rPr>
        <w:t>；墨色：</w:t>
      </w:r>
      <w:r>
        <w:rPr>
          <w:rFonts w:hint="eastAsia" w:ascii="仿宋_GB2312" w:hAnsi="仿宋" w:eastAsia="仿宋_GB2312" w:cs="宋体"/>
          <w:sz w:val="24"/>
          <w:szCs w:val="22"/>
        </w:rPr>
        <w:t>红色；号码：左侧9位，右侧10位，防伪荧光红号。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9A64B48"/>
    <w:rsid w:val="18082FD4"/>
    <w:rsid w:val="3ADD17C5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lyun</cp:lastModifiedBy>
  <dcterms:modified xsi:type="dcterms:W3CDTF">2019-06-19T04:04:50Z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